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21" w:rsidRDefault="00B37121" w:rsidP="008138C3">
      <w:pPr>
        <w:pStyle w:val="Standard"/>
        <w:jc w:val="center"/>
        <w:rPr>
          <w:rFonts w:eastAsia="Times New Roman" w:cs="Calibri"/>
          <w:b/>
          <w:color w:val="00000A"/>
          <w:sz w:val="32"/>
          <w:szCs w:val="32"/>
          <w:lang w:val="cs-CZ"/>
        </w:rPr>
      </w:pPr>
    </w:p>
    <w:p w:rsidR="008138C3" w:rsidRDefault="008138C3" w:rsidP="008138C3">
      <w:pPr>
        <w:pStyle w:val="Standard"/>
        <w:jc w:val="center"/>
        <w:rPr>
          <w:rFonts w:eastAsia="Times New Roman" w:cs="Calibri"/>
          <w:b/>
          <w:color w:val="00000A"/>
          <w:sz w:val="32"/>
          <w:szCs w:val="32"/>
          <w:lang w:val="cs-CZ"/>
        </w:rPr>
      </w:pPr>
      <w:r>
        <w:rPr>
          <w:rFonts w:eastAsia="Times New Roman" w:cs="Calibri"/>
          <w:b/>
          <w:color w:val="00000A"/>
          <w:sz w:val="32"/>
          <w:szCs w:val="32"/>
          <w:lang w:val="cs-CZ"/>
        </w:rPr>
        <w:t>Informovaný souhlas</w:t>
      </w:r>
    </w:p>
    <w:p w:rsidR="008138C3" w:rsidRDefault="008138C3" w:rsidP="008138C3">
      <w:pPr>
        <w:pStyle w:val="Standard"/>
        <w:jc w:val="center"/>
        <w:rPr>
          <w:rFonts w:eastAsia="Times New Roman" w:cs="Calibri"/>
          <w:b/>
          <w:color w:val="00000A"/>
          <w:sz w:val="32"/>
          <w:szCs w:val="32"/>
          <w:lang w:val="cs-CZ"/>
        </w:rPr>
      </w:pPr>
      <w:r>
        <w:rPr>
          <w:rFonts w:eastAsia="Times New Roman" w:cs="Calibri"/>
          <w:b/>
          <w:color w:val="00000A"/>
          <w:sz w:val="32"/>
          <w:szCs w:val="32"/>
          <w:lang w:val="cs-CZ"/>
        </w:rPr>
        <w:t>Radiodiagnostické vyšetření s intravenózním /nitrožilním/, případně perorálním podáním jodové kontrastní látky /CT, IVU/</w:t>
      </w:r>
    </w:p>
    <w:p w:rsidR="008138C3" w:rsidRDefault="008138C3" w:rsidP="008138C3">
      <w:pPr>
        <w:pStyle w:val="Standard"/>
        <w:rPr>
          <w:rFonts w:eastAsia="Times New Roman" w:cs="Calibri"/>
          <w:b/>
          <w:color w:val="00000A"/>
          <w:lang w:val="cs-CZ"/>
        </w:rPr>
      </w:pPr>
      <w:r>
        <w:rPr>
          <w:rFonts w:eastAsia="Times New Roman" w:cs="Calibri"/>
          <w:b/>
          <w:color w:val="00000A"/>
          <w:lang w:val="cs-CZ"/>
        </w:rPr>
        <w:t>Jméno pacienta...............................................................       Rodné číslo.........................</w:t>
      </w:r>
    </w:p>
    <w:p w:rsidR="008138C3" w:rsidRDefault="008138C3" w:rsidP="008138C3">
      <w:pPr>
        <w:pStyle w:val="Standard"/>
        <w:rPr>
          <w:rFonts w:eastAsia="Times New Roman" w:cs="Calibri"/>
          <w:color w:val="00000A"/>
          <w:lang w:val="cs-CZ"/>
        </w:rPr>
      </w:pPr>
      <w:r>
        <w:rPr>
          <w:rFonts w:eastAsia="Times New Roman" w:cs="Calibri"/>
          <w:color w:val="00000A"/>
          <w:lang w:val="cs-CZ"/>
        </w:rPr>
        <w:t>Vážený pane/Vážená paní,</w:t>
      </w:r>
    </w:p>
    <w:p w:rsidR="008138C3" w:rsidRDefault="008138C3" w:rsidP="008138C3">
      <w:pPr>
        <w:pStyle w:val="Standard"/>
        <w:jc w:val="both"/>
        <w:rPr>
          <w:rFonts w:eastAsia="Times New Roman" w:cs="Calibri"/>
          <w:color w:val="00000A"/>
          <w:lang w:val="cs-CZ"/>
        </w:rPr>
      </w:pPr>
      <w:r>
        <w:rPr>
          <w:rFonts w:eastAsia="Times New Roman" w:cs="Calibri"/>
          <w:color w:val="00000A"/>
          <w:lang w:val="cs-CZ"/>
        </w:rPr>
        <w:t>na základě Vašeho zdravotního stavu Vám bylo ošetřujícím lékařem doporučeno RTG vyšetření s nitrožilní aplikací k.l.. Za podání této látky zodpovídá lékař RDG oddělení, který je během vyšetření vždy dostupný a s jehož souhlasem podává látku radiologický asistent. K tomu však potřebujeme Váš písemný souhlas a některé údaje o Vašem zdravotním stavu, abychom zabránili případným komplikacím.</w:t>
      </w:r>
    </w:p>
    <w:p w:rsidR="008138C3" w:rsidRDefault="008138C3" w:rsidP="008138C3">
      <w:pPr>
        <w:pStyle w:val="Standard"/>
      </w:pPr>
      <w:r>
        <w:rPr>
          <w:rFonts w:eastAsia="Times New Roman" w:cs="Calibri"/>
          <w:b/>
          <w:color w:val="00000A"/>
          <w:sz w:val="28"/>
          <w:lang w:val="cs-CZ"/>
        </w:rPr>
        <w:t>Máte na něco alergii?</w:t>
      </w:r>
      <w:r>
        <w:rPr>
          <w:rFonts w:eastAsia="Times New Roman" w:cs="Calibri"/>
          <w:color w:val="00000A"/>
          <w:sz w:val="28"/>
          <w:lang w:val="cs-CZ"/>
        </w:rPr>
        <w:t>…..............................................................................................................</w:t>
      </w:r>
    </w:p>
    <w:p w:rsidR="008138C3" w:rsidRDefault="008138C3" w:rsidP="008138C3">
      <w:pPr>
        <w:pStyle w:val="Standard"/>
      </w:pPr>
      <w:r>
        <w:rPr>
          <w:rFonts w:eastAsia="Times New Roman" w:cs="Calibri"/>
          <w:b/>
          <w:color w:val="00000A"/>
          <w:sz w:val="28"/>
          <w:lang w:val="cs-CZ"/>
        </w:rPr>
        <w:t xml:space="preserve">Léčíte se sennou rýmou, astmatem, renální insuficiencí, hypertrofií prostaty, glaukomem (zeleným zákalem) či jinou závažnou chorobou? Užíváte Metformin, či jiné perorální antidiabetikum se stejnou účinnou látkou? </w:t>
      </w:r>
      <w:r>
        <w:rPr>
          <w:rFonts w:eastAsia="Times New Roman" w:cs="Calibri"/>
          <w:color w:val="00000A"/>
          <w:sz w:val="28"/>
          <w:lang w:val="cs-CZ"/>
        </w:rPr>
        <w:t>…................................................................................................................</w:t>
      </w:r>
    </w:p>
    <w:p w:rsidR="008138C3" w:rsidRDefault="008138C3" w:rsidP="008138C3">
      <w:pPr>
        <w:pStyle w:val="Standard"/>
      </w:pPr>
      <w:r>
        <w:rPr>
          <w:rFonts w:eastAsia="Times New Roman" w:cs="Calibri"/>
          <w:b/>
          <w:color w:val="00000A"/>
          <w:sz w:val="28"/>
          <w:lang w:val="cs-CZ"/>
        </w:rPr>
        <w:t>Byla vám již někdy nitrožilně podána jodová k.l.? V případě kladné odpovědi při jakém vyš. a jak byla snášena?</w:t>
      </w:r>
      <w:r>
        <w:rPr>
          <w:rFonts w:eastAsia="Times New Roman" w:cs="Calibri"/>
          <w:color w:val="00000A"/>
          <w:sz w:val="28"/>
          <w:lang w:val="cs-CZ"/>
        </w:rPr>
        <w:t>…...........................................................................................................</w:t>
      </w:r>
    </w:p>
    <w:p w:rsidR="008138C3" w:rsidRDefault="008138C3" w:rsidP="008138C3">
      <w:pPr>
        <w:pStyle w:val="Standard"/>
        <w:rPr>
          <w:rFonts w:eastAsia="Times New Roman" w:cs="Calibri"/>
          <w:b/>
          <w:color w:val="00000A"/>
          <w:sz w:val="28"/>
          <w:lang w:val="cs-CZ"/>
        </w:rPr>
      </w:pPr>
      <w:r>
        <w:rPr>
          <w:rFonts w:eastAsia="Times New Roman" w:cs="Calibri"/>
          <w:b/>
          <w:color w:val="00000A"/>
          <w:sz w:val="28"/>
          <w:lang w:val="cs-CZ"/>
        </w:rPr>
        <w:t>Příprava k vyšetření:</w:t>
      </w:r>
    </w:p>
    <w:p w:rsidR="008138C3" w:rsidRDefault="008138C3" w:rsidP="008138C3">
      <w:pPr>
        <w:pStyle w:val="Standard"/>
        <w:rPr>
          <w:rFonts w:eastAsia="Times New Roman" w:cs="Calibri"/>
          <w:color w:val="00000A"/>
          <w:lang w:val="cs-CZ"/>
        </w:rPr>
      </w:pPr>
      <w:r>
        <w:rPr>
          <w:rFonts w:eastAsia="Times New Roman" w:cs="Calibri"/>
          <w:color w:val="00000A"/>
          <w:lang w:val="cs-CZ"/>
        </w:rPr>
        <w:t>Pacient přichází nalačno – tzn. 4 hodiny před výkonem nejí, nepije a nekouří, jinak je však 24 hodin před vyš. nutná dostatečná hydratace pacienta ke snížení rizika nežádoucích /chemotoxických/ reakcí. V případě rtg vyš. tlustého střeva je před samotným vyš. navíc nutné podání přípravy k vyprázdnění tlustého střeva. Pokud pacient užívá nějaké léky, může je zapít pouze malým množstvím čisté vody. Hodinu před vyšetřením spolkne tabletu Dithiadenu (pokud ji nemá k dispozici, je mu Dithiaden, či jiná látka proti alergii, podán do žíly těsně před vyšetřením)</w:t>
      </w:r>
    </w:p>
    <w:p w:rsidR="008138C3" w:rsidRDefault="008138C3" w:rsidP="008138C3">
      <w:pPr>
        <w:pStyle w:val="Standard"/>
        <w:rPr>
          <w:rFonts w:eastAsia="Times New Roman" w:cs="Calibri"/>
          <w:b/>
          <w:color w:val="00000A"/>
          <w:sz w:val="28"/>
          <w:lang w:val="cs-CZ"/>
        </w:rPr>
      </w:pPr>
    </w:p>
    <w:p w:rsidR="00B37121" w:rsidRDefault="00B37121" w:rsidP="008138C3">
      <w:pPr>
        <w:pStyle w:val="Standard"/>
        <w:rPr>
          <w:rFonts w:eastAsia="Times New Roman" w:cs="Calibri"/>
          <w:b/>
          <w:color w:val="00000A"/>
          <w:sz w:val="28"/>
          <w:lang w:val="cs-CZ"/>
        </w:rPr>
      </w:pPr>
    </w:p>
    <w:p w:rsidR="008138C3" w:rsidRDefault="008138C3" w:rsidP="008138C3">
      <w:pPr>
        <w:pStyle w:val="Standard"/>
        <w:rPr>
          <w:rFonts w:eastAsia="Times New Roman" w:cs="Calibri"/>
          <w:b/>
          <w:color w:val="00000A"/>
          <w:sz w:val="28"/>
          <w:lang w:val="cs-CZ"/>
        </w:rPr>
      </w:pPr>
      <w:r>
        <w:rPr>
          <w:rFonts w:eastAsia="Times New Roman" w:cs="Calibri"/>
          <w:b/>
          <w:color w:val="00000A"/>
          <w:sz w:val="28"/>
          <w:lang w:val="cs-CZ"/>
        </w:rPr>
        <w:lastRenderedPageBreak/>
        <w:t>Postup při vyšetření:</w:t>
      </w:r>
    </w:p>
    <w:p w:rsidR="008138C3" w:rsidRDefault="008138C3" w:rsidP="008138C3">
      <w:pPr>
        <w:pStyle w:val="Standard"/>
        <w:jc w:val="both"/>
      </w:pPr>
      <w:r>
        <w:rPr>
          <w:rFonts w:eastAsia="Times New Roman" w:cs="Calibri"/>
          <w:color w:val="00000A"/>
          <w:lang w:val="cs-CZ"/>
        </w:rPr>
        <w:t xml:space="preserve">Pokud vyšetřující lékař rozhodne o perorálním podání kontrastní látky, pacient dostává jeden či dva kelímky s touto látkou rozmíchanou v odpovídajícím množství vody. Roztok postupně vypije dle instrukcí radiologického asistenta.Pacient si odloží osobní věci a oděv v kabince a přejde do vyšetřovací místnosti, kde mu je zavedena kanyla a podány potřebné medikamenty. Poté proběhne vlastní vyšetření, během kterého je mu nitrožilně aplikována  </w:t>
      </w:r>
      <w:r>
        <w:rPr>
          <w:rFonts w:eastAsia="Times New Roman" w:cs="Calibri"/>
          <w:b/>
          <w:color w:val="00000A"/>
          <w:lang w:val="cs-CZ"/>
        </w:rPr>
        <w:t xml:space="preserve">kontrastní látka, </w:t>
      </w:r>
      <w:r>
        <w:rPr>
          <w:rFonts w:eastAsia="Times New Roman" w:cs="Calibri"/>
          <w:color w:val="00000A"/>
          <w:lang w:val="cs-CZ"/>
        </w:rPr>
        <w:t>což je preparát s obsahem jódu, jež se poměrně rychle vylučuje z těla ledvinami. Jinou než jódovou kontrastní látku v tomto případě použít nelze, bez jejího podání by byla vypovídací hodnota vyšetření snížená. V drtivé většině případů je její podání dobře snášeno, ale jako u většiny léčiv se i zde mohou vyskytnout nežádoucí reakce. Vzhledem k možnosti pozdní alergické reakce čeká pacient po skončení vyšetření jednu hodinu v čekárně, po tuto dobu je mu ponechána zavedená kanyla. Pokud nejsou patrné známky nevolnosti či alergie, je po uplynutí této doby pacientovi kanyla odstraněna a odchází domů.</w:t>
      </w:r>
    </w:p>
    <w:p w:rsidR="008138C3" w:rsidRDefault="008138C3" w:rsidP="008138C3">
      <w:pPr>
        <w:pStyle w:val="Standard"/>
        <w:jc w:val="both"/>
      </w:pPr>
      <w:r>
        <w:rPr>
          <w:rFonts w:eastAsia="Times New Roman" w:cs="Calibri"/>
          <w:b/>
          <w:color w:val="00000A"/>
          <w:sz w:val="28"/>
          <w:lang w:val="cs-CZ"/>
        </w:rPr>
        <w:t>Rizika a možné komplikace:</w:t>
      </w:r>
    </w:p>
    <w:p w:rsidR="008138C3" w:rsidRDefault="008138C3" w:rsidP="008138C3">
      <w:pPr>
        <w:pStyle w:val="Standard"/>
        <w:jc w:val="both"/>
      </w:pPr>
      <w:r>
        <w:rPr>
          <w:rFonts w:eastAsia="Times New Roman" w:cs="Calibri"/>
          <w:b/>
          <w:color w:val="00000A"/>
          <w:lang w:val="cs-CZ"/>
        </w:rPr>
        <w:t xml:space="preserve">Možné a nejčastější jsou nežádoucí reakce pouze mírného stupně: </w:t>
      </w:r>
      <w:r>
        <w:rPr>
          <w:rFonts w:eastAsia="Times New Roman" w:cs="Calibri"/>
          <w:color w:val="00000A"/>
          <w:lang w:val="cs-CZ"/>
        </w:rPr>
        <w:t xml:space="preserve">pocit sucha v ústech, pocity horka, tlak v okolí močového měchýře, </w:t>
      </w:r>
      <w:r>
        <w:rPr>
          <w:rFonts w:eastAsia="Calibri" w:cs="Calibri"/>
          <w:color w:val="00000A"/>
          <w:lang w:val="cs-CZ"/>
        </w:rPr>
        <w:t>pocit na zvracení,</w:t>
      </w:r>
      <w:r>
        <w:rPr>
          <w:rFonts w:eastAsia="Times New Roman" w:cs="Calibri"/>
          <w:color w:val="00000A"/>
          <w:lang w:val="cs-CZ"/>
        </w:rPr>
        <w:t xml:space="preserve"> pocit zvýšeného tlaku krve do hlavy, bolesti hlavy, třesavka, </w:t>
      </w:r>
      <w:r>
        <w:rPr>
          <w:rFonts w:eastAsia="Calibri" w:cs="Calibri"/>
          <w:color w:val="00000A"/>
          <w:lang w:val="cs-CZ"/>
        </w:rPr>
        <w:t>svědění kůže, kopřivka nebo rudé skvrny na kůži, lehčí dýchací potíže.</w:t>
      </w:r>
    </w:p>
    <w:p w:rsidR="008138C3" w:rsidRDefault="008138C3" w:rsidP="008138C3">
      <w:pPr>
        <w:pStyle w:val="Standard"/>
        <w:jc w:val="both"/>
      </w:pPr>
      <w:r>
        <w:rPr>
          <w:rFonts w:eastAsia="Calibri" w:cs="Calibri"/>
          <w:b/>
          <w:color w:val="00000A"/>
          <w:lang w:val="cs-CZ"/>
        </w:rPr>
        <w:t xml:space="preserve">Těžké, ale velmi vzácně se vyskytující nežádoucí reakce jsou: </w:t>
      </w:r>
      <w:r>
        <w:rPr>
          <w:rFonts w:eastAsia="Calibri" w:cs="Calibri"/>
          <w:color w:val="00000A"/>
          <w:lang w:val="cs-CZ"/>
        </w:rPr>
        <w:t>silná</w:t>
      </w:r>
      <w:r>
        <w:rPr>
          <w:rFonts w:eastAsia="Calibri" w:cs="Calibri"/>
          <w:b/>
          <w:color w:val="00000A"/>
          <w:lang w:val="cs-CZ"/>
        </w:rPr>
        <w:t xml:space="preserve"> </w:t>
      </w:r>
      <w:r>
        <w:rPr>
          <w:rFonts w:eastAsia="Calibri" w:cs="Calibri"/>
          <w:color w:val="00000A"/>
          <w:lang w:val="cs-CZ"/>
        </w:rPr>
        <w:t>dušnost na podkladě bronchospasmu, laryngeálního a plicního edému, hypotenze, křeče. Velmi vzácně může alergická reakce postoupit až do anafylaktického šoku se ztrátou vědomí a smrti.</w:t>
      </w:r>
    </w:p>
    <w:p w:rsidR="008138C3" w:rsidRDefault="008138C3" w:rsidP="008138C3">
      <w:pPr>
        <w:pStyle w:val="Standard"/>
      </w:pPr>
      <w:r>
        <w:rPr>
          <w:rFonts w:eastAsia="Times New Roman" w:cs="Calibri"/>
          <w:b/>
          <w:color w:val="00000A"/>
          <w:sz w:val="28"/>
          <w:lang w:val="cs-CZ"/>
        </w:rPr>
        <w:t>Doporučení pro pacienta po vyšetření / možná omezení v obvyklém způsobu života:</w:t>
      </w:r>
    </w:p>
    <w:p w:rsidR="008138C3" w:rsidRDefault="008138C3" w:rsidP="008138C3">
      <w:pPr>
        <w:pStyle w:val="Standard"/>
        <w:rPr>
          <w:rFonts w:eastAsia="Times New Roman" w:cs="Calibri"/>
          <w:color w:val="00000A"/>
          <w:lang w:val="cs-CZ"/>
        </w:rPr>
      </w:pPr>
      <w:r>
        <w:rPr>
          <w:rFonts w:eastAsia="Times New Roman" w:cs="Calibri"/>
          <w:color w:val="00000A"/>
          <w:lang w:val="cs-CZ"/>
        </w:rPr>
        <w:t>Po skončení vyšetření by měl pacient přijímat zvýšené množství tekutin, aby byla kontrastní látka rychle vyplavena z těla. Pacient by neměl bezprostředně po výkonu řídit motorová vozidla, neboť podaný dithiaden může negativně ovlivňovat pozornost.</w:t>
      </w:r>
    </w:p>
    <w:p w:rsidR="008138C3" w:rsidRDefault="008138C3" w:rsidP="008138C3">
      <w:pPr>
        <w:pStyle w:val="Standard"/>
        <w:jc w:val="both"/>
        <w:rPr>
          <w:rFonts w:eastAsia="Times New Roman" w:cs="Calibri"/>
          <w:b/>
          <w:bCs/>
          <w:color w:val="00000A"/>
          <w:lang w:val="cs-CZ"/>
        </w:rPr>
      </w:pPr>
      <w:r>
        <w:rPr>
          <w:rFonts w:eastAsia="Times New Roman" w:cs="Calibri"/>
          <w:b/>
          <w:bCs/>
          <w:color w:val="00000A"/>
          <w:lang w:val="cs-CZ"/>
        </w:rPr>
        <w:t>Souhlasím s vyšetřením a podáním kontrastní látky.</w:t>
      </w:r>
    </w:p>
    <w:p w:rsidR="00B37121" w:rsidRDefault="00B37121" w:rsidP="008138C3">
      <w:pPr>
        <w:pStyle w:val="Standard"/>
        <w:jc w:val="both"/>
        <w:rPr>
          <w:rFonts w:eastAsia="Times New Roman" w:cs="Calibri"/>
          <w:b/>
          <w:bCs/>
          <w:color w:val="00000A"/>
          <w:lang w:val="cs-CZ"/>
        </w:rPr>
      </w:pPr>
    </w:p>
    <w:p w:rsidR="008138C3" w:rsidRDefault="008138C3" w:rsidP="008138C3">
      <w:pPr>
        <w:pStyle w:val="Standard"/>
        <w:jc w:val="both"/>
      </w:pPr>
      <w:bookmarkStart w:id="0" w:name="_GoBack"/>
      <w:bookmarkEnd w:id="0"/>
      <w:r>
        <w:rPr>
          <w:rFonts w:eastAsia="Times New Roman" w:cs="Calibri"/>
          <w:b/>
          <w:bCs/>
          <w:color w:val="00000A"/>
          <w:lang w:val="cs-CZ"/>
        </w:rPr>
        <w:t>Podpis pacienta</w:t>
      </w:r>
      <w:r>
        <w:rPr>
          <w:rFonts w:eastAsia="Times New Roman" w:cs="Calibri"/>
          <w:color w:val="00000A"/>
          <w:lang w:val="cs-CZ"/>
        </w:rPr>
        <w:t xml:space="preserve"> ….................                   </w:t>
      </w:r>
      <w:r>
        <w:rPr>
          <w:rFonts w:eastAsia="Times New Roman" w:cs="Calibri"/>
          <w:b/>
          <w:bCs/>
          <w:color w:val="00000A"/>
          <w:lang w:val="cs-CZ"/>
        </w:rPr>
        <w:t>Podpis zdravotníka</w:t>
      </w:r>
      <w:r>
        <w:rPr>
          <w:rFonts w:eastAsia="Times New Roman" w:cs="Calibri"/>
          <w:color w:val="00000A"/>
          <w:lang w:val="cs-CZ"/>
        </w:rPr>
        <w:t>.................................</w:t>
      </w:r>
    </w:p>
    <w:p w:rsidR="008138C3" w:rsidRDefault="008138C3" w:rsidP="008138C3">
      <w:pPr>
        <w:pStyle w:val="Standard"/>
        <w:rPr>
          <w:rFonts w:cs="Calibri"/>
        </w:rPr>
      </w:pPr>
    </w:p>
    <w:p w:rsidR="008138C3" w:rsidRDefault="008138C3" w:rsidP="008138C3">
      <w:pPr>
        <w:pStyle w:val="Standard"/>
      </w:pPr>
    </w:p>
    <w:p w:rsidR="00907DDE" w:rsidRPr="008138C3" w:rsidRDefault="00907DDE" w:rsidP="008138C3"/>
    <w:sectPr w:rsidR="00907DDE" w:rsidRPr="008138C3" w:rsidSect="006E6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51" w:rsidRDefault="00522151" w:rsidP="002C583A">
      <w:pPr>
        <w:spacing w:after="0" w:line="240" w:lineRule="auto"/>
      </w:pPr>
      <w:r>
        <w:separator/>
      </w:r>
    </w:p>
  </w:endnote>
  <w:endnote w:type="continuationSeparator" w:id="0">
    <w:p w:rsidR="00522151" w:rsidRDefault="00522151" w:rsidP="002C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51" w:rsidRDefault="005221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51" w:rsidRDefault="00522151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0008D9" wp14:editId="13605B6E">
              <wp:simplePos x="0" y="0"/>
              <wp:positionH relativeFrom="column">
                <wp:posOffset>-375920</wp:posOffset>
              </wp:positionH>
              <wp:positionV relativeFrom="paragraph">
                <wp:posOffset>-80010</wp:posOffset>
              </wp:positionV>
              <wp:extent cx="257175" cy="2476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2151" w:rsidRPr="006E6113" w:rsidRDefault="0052215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E611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E6113">
                            <w:rPr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6E611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37121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6E611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9.6pt;margin-top:-6.3pt;width:20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" filled="f" stroked="f">
              <v:textbox>
                <w:txbxContent>
                  <w:p w:rsidR="00522151" w:rsidRPr="006E6113" w:rsidRDefault="00522151">
                    <w:pPr>
                      <w:rPr>
                        <w:sz w:val="18"/>
                        <w:szCs w:val="18"/>
                      </w:rPr>
                    </w:pPr>
                    <w:r w:rsidRPr="006E6113">
                      <w:rPr>
                        <w:sz w:val="18"/>
                        <w:szCs w:val="18"/>
                      </w:rPr>
                      <w:fldChar w:fldCharType="begin"/>
                    </w:r>
                    <w:r w:rsidRPr="006E6113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6E6113">
                      <w:rPr>
                        <w:sz w:val="18"/>
                        <w:szCs w:val="18"/>
                      </w:rPr>
                      <w:fldChar w:fldCharType="separate"/>
                    </w:r>
                    <w:r w:rsidR="00B37121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6E611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51" w:rsidRDefault="005221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51" w:rsidRDefault="00522151" w:rsidP="002C583A">
      <w:pPr>
        <w:spacing w:after="0" w:line="240" w:lineRule="auto"/>
      </w:pPr>
      <w:r>
        <w:separator/>
      </w:r>
    </w:p>
  </w:footnote>
  <w:footnote w:type="continuationSeparator" w:id="0">
    <w:p w:rsidR="00522151" w:rsidRDefault="00522151" w:rsidP="002C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51" w:rsidRDefault="005221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51" w:rsidRDefault="00522151" w:rsidP="00114697">
    <w:pPr>
      <w:pStyle w:val="Zhlav"/>
      <w:tabs>
        <w:tab w:val="clear" w:pos="4536"/>
        <w:tab w:val="clear" w:pos="9072"/>
        <w:tab w:val="left" w:pos="93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AF5EB47" wp14:editId="474FFF40">
          <wp:simplePos x="0" y="0"/>
          <wp:positionH relativeFrom="column">
            <wp:posOffset>-915670</wp:posOffset>
          </wp:positionH>
          <wp:positionV relativeFrom="paragraph">
            <wp:posOffset>-467995</wp:posOffset>
          </wp:positionV>
          <wp:extent cx="7592695" cy="10715625"/>
          <wp:effectExtent l="0" t="0" r="8255" b="9525"/>
          <wp:wrapNone/>
          <wp:docPr id="4" name="Obrázek 4" descr="C:\Users\Michal\AppData\Local\Microsoft\Windows\INetCache\Content.Word\289 podkl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l\AppData\Local\Microsoft\Windows\INetCache\Content.Word\289 podkla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22151" w:rsidRDefault="00522151" w:rsidP="00114697">
    <w:pPr>
      <w:pStyle w:val="Zhlav"/>
      <w:tabs>
        <w:tab w:val="clear" w:pos="4536"/>
        <w:tab w:val="clear" w:pos="9072"/>
        <w:tab w:val="left" w:pos="930"/>
      </w:tabs>
    </w:pPr>
  </w:p>
  <w:p w:rsidR="00522151" w:rsidRDefault="00522151" w:rsidP="00114697">
    <w:pPr>
      <w:pStyle w:val="Zhlav"/>
      <w:tabs>
        <w:tab w:val="clear" w:pos="4536"/>
        <w:tab w:val="clear" w:pos="9072"/>
        <w:tab w:val="left" w:pos="930"/>
      </w:tabs>
    </w:pPr>
  </w:p>
  <w:p w:rsidR="00522151" w:rsidRDefault="00522151" w:rsidP="00114697">
    <w:pPr>
      <w:pStyle w:val="Zhlav"/>
      <w:tabs>
        <w:tab w:val="clear" w:pos="4536"/>
        <w:tab w:val="clear" w:pos="9072"/>
        <w:tab w:val="left" w:pos="9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51" w:rsidRDefault="005221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3A"/>
    <w:rsid w:val="000E5837"/>
    <w:rsid w:val="00114697"/>
    <w:rsid w:val="00155B80"/>
    <w:rsid w:val="00161C6A"/>
    <w:rsid w:val="00182617"/>
    <w:rsid w:val="001A20C3"/>
    <w:rsid w:val="001A3726"/>
    <w:rsid w:val="001D3D7D"/>
    <w:rsid w:val="002B52AB"/>
    <w:rsid w:val="002B599D"/>
    <w:rsid w:val="002C583A"/>
    <w:rsid w:val="003C061D"/>
    <w:rsid w:val="00421939"/>
    <w:rsid w:val="004E5AC2"/>
    <w:rsid w:val="00522151"/>
    <w:rsid w:val="006E6113"/>
    <w:rsid w:val="008138C3"/>
    <w:rsid w:val="00907DDE"/>
    <w:rsid w:val="009337A7"/>
    <w:rsid w:val="00AF2F6C"/>
    <w:rsid w:val="00B30D8D"/>
    <w:rsid w:val="00B37121"/>
    <w:rsid w:val="00BD31A8"/>
    <w:rsid w:val="00C13693"/>
    <w:rsid w:val="00D91735"/>
    <w:rsid w:val="00E74E87"/>
    <w:rsid w:val="00FA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1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583A"/>
  </w:style>
  <w:style w:type="paragraph" w:styleId="Zpat">
    <w:name w:val="footer"/>
    <w:basedOn w:val="Normln"/>
    <w:link w:val="ZpatChar"/>
    <w:uiPriority w:val="99"/>
    <w:unhideWhenUsed/>
    <w:rsid w:val="002C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583A"/>
  </w:style>
  <w:style w:type="paragraph" w:customStyle="1" w:styleId="Zkladnodstavec">
    <w:name w:val="[Základní odstavec]"/>
    <w:basedOn w:val="Normln"/>
    <w:uiPriority w:val="99"/>
    <w:rsid w:val="004E5AC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917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rsid w:val="008138C3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1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583A"/>
  </w:style>
  <w:style w:type="paragraph" w:styleId="Zpat">
    <w:name w:val="footer"/>
    <w:basedOn w:val="Normln"/>
    <w:link w:val="ZpatChar"/>
    <w:uiPriority w:val="99"/>
    <w:unhideWhenUsed/>
    <w:rsid w:val="002C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583A"/>
  </w:style>
  <w:style w:type="paragraph" w:customStyle="1" w:styleId="Zkladnodstavec">
    <w:name w:val="[Základní odstavec]"/>
    <w:basedOn w:val="Normln"/>
    <w:uiPriority w:val="99"/>
    <w:rsid w:val="004E5AC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917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rsid w:val="008138C3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D67A-4D51-41DD-AA60-75F59407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8D388DD5</Template>
  <TotalTime>35</TotalTime>
  <Pages>2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Blažek</dc:creator>
  <cp:lastModifiedBy>Hana Chlápková</cp:lastModifiedBy>
  <cp:revision>16</cp:revision>
  <cp:lastPrinted>2015-07-02T14:47:00Z</cp:lastPrinted>
  <dcterms:created xsi:type="dcterms:W3CDTF">2015-02-17T10:24:00Z</dcterms:created>
  <dcterms:modified xsi:type="dcterms:W3CDTF">2015-09-02T07:01:00Z</dcterms:modified>
</cp:coreProperties>
</file>